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80173" w:rsidRPr="00E5629D" w:rsidRDefault="00D905FB" w:rsidP="00E5629D">
      <w:pPr>
        <w:spacing w:before="12" w:after="12"/>
        <w:jc w:val="both"/>
        <w:rPr>
          <w:b/>
          <w:bCs/>
        </w:rPr>
      </w:pPr>
      <w:r w:rsidRPr="00E5629D">
        <w:rPr>
          <w:b/>
          <w:bCs/>
        </w:rPr>
        <w:t>PASSO A PASSO CONTRATO DE PRESTAÇÃO DE SERVIÇOS TÉCNICOS ESPECIALIZADOS EM PD&amp;I</w:t>
      </w:r>
    </w:p>
    <w:p w14:paraId="00000003" w14:textId="77777777" w:rsidR="00780173" w:rsidRPr="00E5629D" w:rsidRDefault="00780173" w:rsidP="00E5629D">
      <w:pPr>
        <w:spacing w:before="12" w:after="12"/>
        <w:jc w:val="both"/>
        <w:rPr>
          <w:b/>
          <w:bCs/>
        </w:rPr>
      </w:pPr>
    </w:p>
    <w:p w14:paraId="4D3F8D00" w14:textId="78AA7ADE" w:rsidR="70737486" w:rsidRPr="00E5629D" w:rsidRDefault="70737486" w:rsidP="00E5629D">
      <w:pPr>
        <w:spacing w:before="12" w:after="12"/>
        <w:jc w:val="both"/>
      </w:pPr>
      <w:r w:rsidRPr="00E5629D">
        <w:t xml:space="preserve">O contrato de prestação de serviços técnicos especializados é um instrumento jurídico pelo qual uma Instituição Científica, Tecnológica e de Inovação (ICT) é contratada por uma entidade pública ou privada para realizar serviços de natureza técnica, científica ou tecnológica, compatíveis com os objetivos da Lei nº 10.973/2004 (Lei de Inovação). </w:t>
      </w:r>
    </w:p>
    <w:p w14:paraId="5A989D99" w14:textId="7F0CB92B" w:rsidR="4F6BC151" w:rsidRPr="00E5629D" w:rsidRDefault="4F6BC151" w:rsidP="00E5629D">
      <w:pPr>
        <w:spacing w:before="12" w:after="12"/>
        <w:jc w:val="both"/>
      </w:pPr>
    </w:p>
    <w:p w14:paraId="76A8F1B4" w14:textId="5F999B7D" w:rsidR="70737486" w:rsidRPr="00E5629D" w:rsidRDefault="70737486" w:rsidP="00E5629D">
      <w:pPr>
        <w:spacing w:before="12" w:after="12"/>
        <w:jc w:val="both"/>
      </w:pPr>
      <w:r w:rsidRPr="00E5629D">
        <w:t>Esses serviços devem estar voltados à promoção da inovação e da pesquisa científica e tecnológica no ambiente produtivo, podendo envolver a aplicação de conhecimento técnico e metodologias específicas. Trata-se de um contrato com contraprestação financeira, econômica ou híbrida, em que não há desenvolvimento conjunto de pesquisa, mas sim a entrega de um resultado técnico encomendado, com direitos e obrigações recíprocos entre as partes.</w:t>
      </w:r>
    </w:p>
    <w:p w14:paraId="2EF94051" w14:textId="23F674C3" w:rsidR="4F6BC151" w:rsidRPr="00E5629D" w:rsidRDefault="4F6BC151" w:rsidP="00E5629D">
      <w:pPr>
        <w:spacing w:before="12" w:after="12"/>
        <w:jc w:val="both"/>
      </w:pPr>
    </w:p>
    <w:p w14:paraId="2F5C8479" w14:textId="5830B938" w:rsidR="6A773F6C" w:rsidRPr="00E5629D" w:rsidRDefault="6A773F6C" w:rsidP="00E5629D">
      <w:pPr>
        <w:spacing w:before="12" w:after="12"/>
        <w:jc w:val="both"/>
        <w:rPr>
          <w:color w:val="000000" w:themeColor="text1"/>
        </w:rPr>
      </w:pPr>
      <w:r w:rsidRPr="00E5629D">
        <w:rPr>
          <w:b/>
          <w:bCs/>
          <w:color w:val="000000" w:themeColor="text1"/>
        </w:rPr>
        <w:t>PASSO A PASSO PARA INICIAR O PROCESSO NO SEI DA UFU</w:t>
      </w:r>
    </w:p>
    <w:p w14:paraId="75C30353" w14:textId="5D5462B0" w:rsidR="4F6BC151" w:rsidRPr="00E5629D" w:rsidRDefault="4F6BC151" w:rsidP="00E5629D">
      <w:pPr>
        <w:spacing w:before="12" w:after="12"/>
        <w:jc w:val="both"/>
        <w:rPr>
          <w:b/>
          <w:bCs/>
          <w:color w:val="000000" w:themeColor="text1"/>
        </w:rPr>
      </w:pPr>
    </w:p>
    <w:p w14:paraId="46B0AA2F" w14:textId="77777777" w:rsidR="00D620FF" w:rsidRPr="00E5629D" w:rsidRDefault="6A773F6C" w:rsidP="00E5629D">
      <w:pPr>
        <w:pStyle w:val="PargrafodaLista"/>
        <w:numPr>
          <w:ilvl w:val="0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b/>
          <w:bCs/>
          <w:color w:val="000000" w:themeColor="text1"/>
        </w:rPr>
        <w:t>Início do processo pelo coordenador do projeto</w:t>
      </w:r>
    </w:p>
    <w:p w14:paraId="03827C99" w14:textId="027D9DC7" w:rsidR="6A773F6C" w:rsidRPr="00E5629D" w:rsidRDefault="6A773F6C" w:rsidP="00E5629D">
      <w:pPr>
        <w:pStyle w:val="PargrafodaLista"/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O coordenador deve providenciar a documentação necessária e iniciar a proposta no sistema SEI como processo administrativo. Os seguintes documentos devem ser anexados:</w:t>
      </w:r>
    </w:p>
    <w:p w14:paraId="617F6A7A" w14:textId="77777777" w:rsidR="00D620FF" w:rsidRPr="00E5629D" w:rsidRDefault="00D620FF" w:rsidP="00E5629D">
      <w:pPr>
        <w:pStyle w:val="PargrafodaLista"/>
        <w:spacing w:before="12" w:after="12"/>
        <w:jc w:val="both"/>
        <w:rPr>
          <w:color w:val="000000" w:themeColor="text1"/>
        </w:rPr>
      </w:pPr>
    </w:p>
    <w:p w14:paraId="15B155C6" w14:textId="7B985C9D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Plano de Trabalho;</w:t>
      </w:r>
    </w:p>
    <w:p w14:paraId="289C99AD" w14:textId="7FCD58E7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Informações adicionais relevantes;</w:t>
      </w:r>
    </w:p>
    <w:p w14:paraId="5CD67F22" w14:textId="635659CF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Declaração de Ausência de Conflito de Interesses;</w:t>
      </w:r>
    </w:p>
    <w:p w14:paraId="6D666466" w14:textId="0843B1A9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Termo de Compromisso do Coordenador;</w:t>
      </w:r>
    </w:p>
    <w:p w14:paraId="529AEB5D" w14:textId="019F12FE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Declaração Individual de Carga Horária e Remuneração.</w:t>
      </w:r>
    </w:p>
    <w:p w14:paraId="492D8565" w14:textId="77777777" w:rsidR="00D620FF" w:rsidRPr="00E5629D" w:rsidRDefault="00D620FF" w:rsidP="00E5629D">
      <w:pPr>
        <w:pStyle w:val="PargrafodaLista"/>
        <w:spacing w:before="12" w:after="12"/>
        <w:ind w:left="1440"/>
        <w:jc w:val="both"/>
        <w:rPr>
          <w:color w:val="000000" w:themeColor="text1"/>
        </w:rPr>
      </w:pPr>
    </w:p>
    <w:p w14:paraId="145AFA7C" w14:textId="1B85CC4E" w:rsidR="6A773F6C" w:rsidRPr="00E5629D" w:rsidRDefault="6A773F6C" w:rsidP="00E5629D">
      <w:pPr>
        <w:pStyle w:val="PargrafodaLista"/>
        <w:numPr>
          <w:ilvl w:val="0"/>
          <w:numId w:val="1"/>
        </w:numPr>
        <w:spacing w:before="12" w:after="12"/>
        <w:rPr>
          <w:color w:val="000000" w:themeColor="text1"/>
        </w:rPr>
      </w:pPr>
      <w:r w:rsidRPr="00E5629D">
        <w:rPr>
          <w:b/>
          <w:bCs/>
          <w:color w:val="000000" w:themeColor="text1"/>
        </w:rPr>
        <w:t>Qualificação das partes envolvidas</w:t>
      </w:r>
      <w:r w:rsidRPr="00E5629D">
        <w:br/>
      </w:r>
      <w:r w:rsidRPr="00E5629D">
        <w:rPr>
          <w:color w:val="000000" w:themeColor="text1"/>
        </w:rPr>
        <w:t>É necessário apresentar:</w:t>
      </w:r>
    </w:p>
    <w:p w14:paraId="5BBCB59E" w14:textId="77777777" w:rsidR="00D620FF" w:rsidRPr="00E5629D" w:rsidRDefault="00D620FF" w:rsidP="00E5629D">
      <w:pPr>
        <w:pStyle w:val="PargrafodaLista"/>
        <w:spacing w:before="12" w:after="12"/>
        <w:jc w:val="both"/>
        <w:rPr>
          <w:color w:val="000000" w:themeColor="text1"/>
        </w:rPr>
      </w:pPr>
    </w:p>
    <w:p w14:paraId="11B7AEDD" w14:textId="5D562B25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Dados de identificação das partes e seus representantes;</w:t>
      </w:r>
    </w:p>
    <w:p w14:paraId="0451C479" w14:textId="40682C8D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Comprovação dos poderes de representação (ex.: termo de posse, procuração, documento de identificação etc.).</w:t>
      </w:r>
    </w:p>
    <w:p w14:paraId="48862E71" w14:textId="77777777" w:rsidR="00D620FF" w:rsidRPr="00E5629D" w:rsidRDefault="00D620FF" w:rsidP="00E5629D">
      <w:pPr>
        <w:pStyle w:val="PargrafodaLista"/>
        <w:spacing w:before="12" w:after="12"/>
        <w:ind w:left="1440"/>
        <w:jc w:val="both"/>
        <w:rPr>
          <w:color w:val="000000" w:themeColor="text1"/>
        </w:rPr>
      </w:pPr>
    </w:p>
    <w:p w14:paraId="027CA274" w14:textId="77777777" w:rsidR="00E5629D" w:rsidRPr="00E5629D" w:rsidRDefault="6A773F6C" w:rsidP="00E5629D">
      <w:pPr>
        <w:pStyle w:val="PargrafodaLista"/>
        <w:numPr>
          <w:ilvl w:val="0"/>
          <w:numId w:val="1"/>
        </w:numPr>
        <w:spacing w:before="12" w:after="12"/>
        <w:rPr>
          <w:color w:val="000000" w:themeColor="text1"/>
        </w:rPr>
      </w:pPr>
      <w:r w:rsidRPr="00E5629D">
        <w:rPr>
          <w:b/>
          <w:bCs/>
          <w:color w:val="000000" w:themeColor="text1"/>
        </w:rPr>
        <w:t>Elaboração do Plano de Trabalh</w:t>
      </w:r>
      <w:r w:rsidR="00E5629D">
        <w:rPr>
          <w:b/>
          <w:bCs/>
          <w:color w:val="000000" w:themeColor="text1"/>
        </w:rPr>
        <w:t>o</w:t>
      </w:r>
    </w:p>
    <w:p w14:paraId="4E98A770" w14:textId="50EBD5F9" w:rsidR="6A773F6C" w:rsidRPr="00E5629D" w:rsidRDefault="6A773F6C" w:rsidP="00E5629D">
      <w:pPr>
        <w:pStyle w:val="PargrafodaLista"/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O coordenador do projeto deve incluir as seguintes informações no Plano de Trabalho:</w:t>
      </w:r>
    </w:p>
    <w:p w14:paraId="353174CB" w14:textId="77777777" w:rsidR="00D620FF" w:rsidRPr="00E5629D" w:rsidRDefault="00D620FF" w:rsidP="00E5629D">
      <w:pPr>
        <w:pStyle w:val="PargrafodaLista"/>
        <w:spacing w:before="12" w:after="12"/>
        <w:jc w:val="both"/>
        <w:rPr>
          <w:color w:val="000000" w:themeColor="text1"/>
        </w:rPr>
      </w:pPr>
    </w:p>
    <w:p w14:paraId="0AF1392A" w14:textId="516F4E92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Unidade Acadêmica;</w:t>
      </w:r>
    </w:p>
    <w:p w14:paraId="41708115" w14:textId="78889548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Identificação do objeto a ser executado (ex.: Ensino, Pesquisa, Extensão, Artístico-Cultural, Educação, Ciência, Tecnologia e Inovação - ECTI);</w:t>
      </w:r>
    </w:p>
    <w:p w14:paraId="773B0B64" w14:textId="3249C6B4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Objetivo do projeto;</w:t>
      </w:r>
    </w:p>
    <w:p w14:paraId="32CBB868" w14:textId="2D908BF8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Metas a serem atingidas;</w:t>
      </w:r>
    </w:p>
    <w:p w14:paraId="6787BED4" w14:textId="2D2DE859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Previsão de início, término e etapas do projeto;</w:t>
      </w:r>
    </w:p>
    <w:p w14:paraId="3F3569F7" w14:textId="672AD1F7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Plano detalhado da aplicação dos recursos financeiros (valor e condições de pagamento);</w:t>
      </w:r>
    </w:p>
    <w:p w14:paraId="7F434841" w14:textId="36682BE6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Cronograma de desembolso;</w:t>
      </w:r>
    </w:p>
    <w:p w14:paraId="0D5F5638" w14:textId="30FA1478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lastRenderedPageBreak/>
        <w:t>Identificação da equipe executora da UFU (docentes, técnicos, discentes) e de outros contratados, além das respectivas remunerações;</w:t>
      </w:r>
    </w:p>
    <w:p w14:paraId="3B7C44E1" w14:textId="258D635B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Declaração de reserva de orçamento emitida pela PROPLAD, caso envolva recursos do Orçamento Geral da União.</w:t>
      </w:r>
    </w:p>
    <w:p w14:paraId="36470B8C" w14:textId="77777777" w:rsidR="00D620FF" w:rsidRPr="00E5629D" w:rsidRDefault="00D620FF" w:rsidP="00E5629D">
      <w:pPr>
        <w:pStyle w:val="PargrafodaLista"/>
        <w:spacing w:before="12" w:after="12"/>
        <w:ind w:left="1440"/>
        <w:rPr>
          <w:color w:val="000000" w:themeColor="text1"/>
        </w:rPr>
      </w:pPr>
    </w:p>
    <w:p w14:paraId="10F2B9ED" w14:textId="536CE594" w:rsidR="6A773F6C" w:rsidRPr="00E5629D" w:rsidRDefault="6A773F6C" w:rsidP="00E5629D">
      <w:pPr>
        <w:pStyle w:val="PargrafodaLista"/>
        <w:numPr>
          <w:ilvl w:val="0"/>
          <w:numId w:val="1"/>
        </w:numPr>
        <w:spacing w:before="12" w:after="12"/>
        <w:rPr>
          <w:color w:val="000000" w:themeColor="text1"/>
        </w:rPr>
      </w:pPr>
      <w:r w:rsidRPr="00E5629D">
        <w:rPr>
          <w:b/>
          <w:bCs/>
          <w:color w:val="000000" w:themeColor="text1"/>
        </w:rPr>
        <w:t>Documentos complementares obrigatórios</w:t>
      </w:r>
      <w:r w:rsidRPr="00E5629D">
        <w:br/>
      </w:r>
      <w:r w:rsidRPr="00E5629D">
        <w:rPr>
          <w:color w:val="000000" w:themeColor="text1"/>
        </w:rPr>
        <w:t>Além do Plano de Trabalho, devem ser anexados ao processo:</w:t>
      </w:r>
    </w:p>
    <w:p w14:paraId="4140922A" w14:textId="77777777" w:rsidR="00D620FF" w:rsidRPr="00E5629D" w:rsidRDefault="00D620FF" w:rsidP="00E5629D">
      <w:pPr>
        <w:pStyle w:val="PargrafodaLista"/>
        <w:spacing w:before="12" w:after="12"/>
        <w:jc w:val="both"/>
        <w:rPr>
          <w:color w:val="000000" w:themeColor="text1"/>
        </w:rPr>
      </w:pPr>
    </w:p>
    <w:p w14:paraId="4F199CC7" w14:textId="07AF2F59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Proposta assinada pelo coordenador do projeto;</w:t>
      </w:r>
    </w:p>
    <w:p w14:paraId="48263B88" w14:textId="042DE61F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Termo de compromisso do coordenador com indicação de substituto;</w:t>
      </w:r>
    </w:p>
    <w:p w14:paraId="7F9629B7" w14:textId="381F3633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Aprovação do Plano de Trabalho pela Unidade Acadêmica;</w:t>
      </w:r>
    </w:p>
    <w:p w14:paraId="1608FACD" w14:textId="5D0CBA4A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Parecer sobre a viabilidade do plano de trabalho;</w:t>
      </w:r>
    </w:p>
    <w:p w14:paraId="33A1A2A1" w14:textId="6346BC3B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Manifestação da fundação de apoio (em caso de convênio);</w:t>
      </w:r>
    </w:p>
    <w:p w14:paraId="30BD5ACE" w14:textId="35797766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Declaração de Ausência de Conflito de Interesses;</w:t>
      </w:r>
    </w:p>
    <w:p w14:paraId="202B29C1" w14:textId="1A7D6196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Estatuto ou contrato social da empresa (em caso de ente privado);</w:t>
      </w:r>
    </w:p>
    <w:p w14:paraId="7F72BFF0" w14:textId="1E099BCC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Documentos comprobatórios dos signatários das instituições envolvidas;</w:t>
      </w:r>
    </w:p>
    <w:p w14:paraId="086E20F9" w14:textId="74E49D4E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Orçamento das despesas operacionais e administrativas (DOA);</w:t>
      </w:r>
    </w:p>
    <w:p w14:paraId="68FEF214" w14:textId="4E17C2B1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Declaração individual de carga horária e remuneração de servidores;</w:t>
      </w:r>
    </w:p>
    <w:p w14:paraId="41A3FB8E" w14:textId="2B6CBAC3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Atas de aprovação pelas instâncias deliberativas da Unidade Acadêmica;</w:t>
      </w:r>
    </w:p>
    <w:p w14:paraId="1940691C" w14:textId="3085ACF2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 xml:space="preserve">Minuta padrão do </w:t>
      </w:r>
      <w:r w:rsidR="00C90D75">
        <w:rPr>
          <w:color w:val="000000" w:themeColor="text1"/>
        </w:rPr>
        <w:t>Contrato de Prestação de Serviços Especializados em PD&amp;I.</w:t>
      </w:r>
    </w:p>
    <w:p w14:paraId="20108BF6" w14:textId="77777777" w:rsidR="00D620FF" w:rsidRPr="00E5629D" w:rsidRDefault="00D620FF" w:rsidP="00E5629D">
      <w:pPr>
        <w:pStyle w:val="PargrafodaLista"/>
        <w:spacing w:before="12" w:after="12"/>
        <w:ind w:left="1440"/>
        <w:jc w:val="both"/>
        <w:rPr>
          <w:color w:val="000000" w:themeColor="text1"/>
        </w:rPr>
      </w:pPr>
    </w:p>
    <w:p w14:paraId="0F65B630" w14:textId="2A1A0984" w:rsidR="6A773F6C" w:rsidRPr="00E5629D" w:rsidRDefault="6A773F6C" w:rsidP="00E5629D">
      <w:pPr>
        <w:pStyle w:val="PargrafodaLista"/>
        <w:numPr>
          <w:ilvl w:val="0"/>
          <w:numId w:val="1"/>
        </w:numPr>
        <w:spacing w:before="12" w:after="12"/>
        <w:rPr>
          <w:color w:val="000000" w:themeColor="text1"/>
        </w:rPr>
      </w:pPr>
      <w:r w:rsidRPr="00E5629D">
        <w:rPr>
          <w:b/>
          <w:bCs/>
          <w:color w:val="000000" w:themeColor="text1"/>
        </w:rPr>
        <w:t>Documentos da fundação de apoio escolhida (FAU ou FUNDAP)</w:t>
      </w:r>
      <w:r w:rsidRPr="00E5629D">
        <w:br/>
      </w:r>
      <w:r w:rsidRPr="00E5629D">
        <w:rPr>
          <w:color w:val="000000" w:themeColor="text1"/>
        </w:rPr>
        <w:t>Antes de tramitar no SEI, deve-se escolher a fundação de apoio e apresentar:</w:t>
      </w:r>
    </w:p>
    <w:p w14:paraId="71725465" w14:textId="77777777" w:rsidR="00D620FF" w:rsidRPr="00E5629D" w:rsidRDefault="00D620FF" w:rsidP="00E5629D">
      <w:pPr>
        <w:pStyle w:val="PargrafodaLista"/>
        <w:spacing w:before="12" w:after="12"/>
        <w:jc w:val="both"/>
        <w:rPr>
          <w:color w:val="000000" w:themeColor="text1"/>
        </w:rPr>
      </w:pPr>
    </w:p>
    <w:p w14:paraId="0E9BD4D5" w14:textId="692A717B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Ato constitutivo, estatuto ou contrato social;</w:t>
      </w:r>
    </w:p>
    <w:p w14:paraId="32865841" w14:textId="290E2015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Ata de nomeação ou termo de posse do responsável legal;</w:t>
      </w:r>
    </w:p>
    <w:p w14:paraId="181761B8" w14:textId="3C285A79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Certidões de regularidade fiscal, trabalhista e outras, conforme aplicável (SICAF, CEIS, CNJ, TCU, CADIN);</w:t>
      </w:r>
    </w:p>
    <w:p w14:paraId="6E2CFB04" w14:textId="38DD5A55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Proposta da fundação, incluindo custos operacionais detalhados (DOA).</w:t>
      </w:r>
    </w:p>
    <w:p w14:paraId="46C00202" w14:textId="77777777" w:rsidR="00D620FF" w:rsidRPr="00E5629D" w:rsidRDefault="00D620FF" w:rsidP="00E5629D">
      <w:pPr>
        <w:pStyle w:val="PargrafodaLista"/>
        <w:spacing w:before="12" w:after="12"/>
        <w:ind w:left="1440"/>
        <w:rPr>
          <w:color w:val="000000" w:themeColor="text1"/>
        </w:rPr>
      </w:pPr>
    </w:p>
    <w:p w14:paraId="7A9A3DBB" w14:textId="77777777" w:rsidR="00E5629D" w:rsidRPr="00E5629D" w:rsidRDefault="6A773F6C" w:rsidP="00E5629D">
      <w:pPr>
        <w:pStyle w:val="PargrafodaLista"/>
        <w:numPr>
          <w:ilvl w:val="0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b/>
          <w:bCs/>
          <w:color w:val="000000" w:themeColor="text1"/>
        </w:rPr>
        <w:t>Tramitação do processo</w:t>
      </w:r>
    </w:p>
    <w:p w14:paraId="2C19F4AF" w14:textId="0E15EFB9" w:rsidR="6A773F6C" w:rsidRPr="00E5629D" w:rsidRDefault="6A773F6C" w:rsidP="00E5629D">
      <w:pPr>
        <w:pStyle w:val="PargrafodaLista"/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O processo deve ser encaminhado para a análise das divisões e diretorias competentes (DIPOC, DIRPE e DIRTC). A tramitação inclui:</w:t>
      </w:r>
    </w:p>
    <w:p w14:paraId="30CB7533" w14:textId="77777777" w:rsidR="00D620FF" w:rsidRPr="00E5629D" w:rsidRDefault="00D620FF" w:rsidP="00E5629D">
      <w:pPr>
        <w:pStyle w:val="PargrafodaLista"/>
        <w:spacing w:before="12" w:after="12"/>
        <w:jc w:val="both"/>
        <w:rPr>
          <w:color w:val="000000" w:themeColor="text1"/>
        </w:rPr>
      </w:pPr>
    </w:p>
    <w:p w14:paraId="1181C5EB" w14:textId="3B93000A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 xml:space="preserve">Análise de conformidade com a </w:t>
      </w:r>
      <w:r w:rsidRPr="00E5629D">
        <w:rPr>
          <w:b/>
          <w:bCs/>
          <w:color w:val="000000" w:themeColor="text1"/>
        </w:rPr>
        <w:t>PORTARIA SEI REITO Nº 872/2018</w:t>
      </w:r>
      <w:r w:rsidRPr="00E5629D">
        <w:rPr>
          <w:color w:val="000000" w:themeColor="text1"/>
        </w:rPr>
        <w:t xml:space="preserve"> e outros normativos aplicáveis;</w:t>
      </w:r>
    </w:p>
    <w:p w14:paraId="3554AA4E" w14:textId="5BF1B676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Avaliação e emissão de parecer técnico da DIRTC/DICACI em relação a inovação, confidencialidade e propriedade intelectual;</w:t>
      </w:r>
    </w:p>
    <w:p w14:paraId="10F8DBB4" w14:textId="11DE6DFE" w:rsidR="6A773F6C" w:rsidRPr="00E5629D" w:rsidRDefault="6A773F6C" w:rsidP="00E5629D">
      <w:pPr>
        <w:pStyle w:val="PargrafodaLista"/>
        <w:numPr>
          <w:ilvl w:val="1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color w:val="000000" w:themeColor="text1"/>
        </w:rPr>
        <w:t>Parecer jurídico da Procuradoria Federal da AGU.</w:t>
      </w:r>
    </w:p>
    <w:p w14:paraId="4AFEFABA" w14:textId="77777777" w:rsidR="00D620FF" w:rsidRPr="00E5629D" w:rsidRDefault="00D620FF" w:rsidP="00E5629D">
      <w:pPr>
        <w:pStyle w:val="PargrafodaLista"/>
        <w:spacing w:before="12" w:after="12"/>
        <w:ind w:left="1440"/>
        <w:jc w:val="both"/>
        <w:rPr>
          <w:color w:val="000000" w:themeColor="text1"/>
        </w:rPr>
      </w:pPr>
    </w:p>
    <w:p w14:paraId="569E2059" w14:textId="050CCC6C" w:rsidR="6A773F6C" w:rsidRPr="00E5629D" w:rsidRDefault="6A773F6C" w:rsidP="00E5629D">
      <w:pPr>
        <w:pStyle w:val="PargrafodaLista"/>
        <w:numPr>
          <w:ilvl w:val="0"/>
          <w:numId w:val="1"/>
        </w:numPr>
        <w:spacing w:before="12" w:after="12"/>
        <w:jc w:val="both"/>
        <w:rPr>
          <w:color w:val="000000" w:themeColor="text1"/>
        </w:rPr>
      </w:pPr>
      <w:r w:rsidRPr="00E5629D">
        <w:rPr>
          <w:b/>
          <w:bCs/>
          <w:color w:val="000000" w:themeColor="text1"/>
        </w:rPr>
        <w:t>Formalização</w:t>
      </w:r>
      <w:r w:rsidRPr="00E5629D">
        <w:br/>
      </w:r>
      <w:r w:rsidRPr="00E5629D">
        <w:rPr>
          <w:color w:val="000000" w:themeColor="text1"/>
        </w:rPr>
        <w:t>Após aprovação pela PROGE e atendimento às recomendações, o acordo será assinado, publicado no Diário Oficial da União (DOU) e o processo será concluído.</w:t>
      </w:r>
    </w:p>
    <w:p w14:paraId="00000033" w14:textId="77777777" w:rsidR="00780173" w:rsidRPr="00D620FF" w:rsidRDefault="00780173" w:rsidP="00D620FF">
      <w:pPr>
        <w:spacing w:before="240" w:after="240"/>
        <w:rPr>
          <w:b/>
        </w:rPr>
      </w:pPr>
    </w:p>
    <w:sectPr w:rsidR="00780173" w:rsidRPr="00D620F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0ED8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2F0418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AA3250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7673849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7F87340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BA62107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138566D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EA0310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500877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81E5968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862171F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8E832E1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C047F70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458779E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5920A28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7F805FA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1542513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64611D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2C15465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48B08BA"/>
    <w:multiLevelType w:val="multilevel"/>
    <w:tmpl w:val="FFFFFFFF"/>
    <w:lvl w:ilvl="0">
      <w:start w:val="6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7951BD7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7E92AF7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8A14680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B4F157A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4CB6F7B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8900DAC"/>
    <w:multiLevelType w:val="multilevel"/>
    <w:tmpl w:val="FFFFFFFF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8BE746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96A25DE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DC26125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71B5E34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B7F68D8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C90FAE6"/>
    <w:multiLevelType w:val="hybridMultilevel"/>
    <w:tmpl w:val="231AEE9E"/>
    <w:lvl w:ilvl="0" w:tplc="CFAC957C">
      <w:start w:val="1"/>
      <w:numFmt w:val="decimal"/>
      <w:lvlText w:val="%1."/>
      <w:lvlJc w:val="left"/>
      <w:pPr>
        <w:ind w:left="720" w:hanging="360"/>
      </w:pPr>
    </w:lvl>
    <w:lvl w:ilvl="1" w:tplc="3266C5F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94A3D14">
      <w:start w:val="1"/>
      <w:numFmt w:val="lowerRoman"/>
      <w:lvlText w:val="%3."/>
      <w:lvlJc w:val="right"/>
      <w:pPr>
        <w:ind w:left="2160" w:hanging="180"/>
      </w:pPr>
    </w:lvl>
    <w:lvl w:ilvl="3" w:tplc="920C5AD6">
      <w:start w:val="1"/>
      <w:numFmt w:val="decimal"/>
      <w:lvlText w:val="%4."/>
      <w:lvlJc w:val="left"/>
      <w:pPr>
        <w:ind w:left="2880" w:hanging="360"/>
      </w:pPr>
    </w:lvl>
    <w:lvl w:ilvl="4" w:tplc="47C480E6">
      <w:start w:val="1"/>
      <w:numFmt w:val="lowerLetter"/>
      <w:lvlText w:val="%5."/>
      <w:lvlJc w:val="left"/>
      <w:pPr>
        <w:ind w:left="3600" w:hanging="360"/>
      </w:pPr>
    </w:lvl>
    <w:lvl w:ilvl="5" w:tplc="87F8C974">
      <w:start w:val="1"/>
      <w:numFmt w:val="lowerRoman"/>
      <w:lvlText w:val="%6."/>
      <w:lvlJc w:val="right"/>
      <w:pPr>
        <w:ind w:left="4320" w:hanging="180"/>
      </w:pPr>
    </w:lvl>
    <w:lvl w:ilvl="6" w:tplc="F2822646">
      <w:start w:val="1"/>
      <w:numFmt w:val="decimal"/>
      <w:lvlText w:val="%7."/>
      <w:lvlJc w:val="left"/>
      <w:pPr>
        <w:ind w:left="5040" w:hanging="360"/>
      </w:pPr>
    </w:lvl>
    <w:lvl w:ilvl="7" w:tplc="C2AE28A4">
      <w:start w:val="1"/>
      <w:numFmt w:val="lowerLetter"/>
      <w:lvlText w:val="%8."/>
      <w:lvlJc w:val="left"/>
      <w:pPr>
        <w:ind w:left="5760" w:hanging="360"/>
      </w:pPr>
    </w:lvl>
    <w:lvl w:ilvl="8" w:tplc="8BDC0E7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36D09"/>
    <w:multiLevelType w:val="multilevel"/>
    <w:tmpl w:val="FFFFFFFF"/>
    <w:lvl w:ilvl="0">
      <w:start w:val="7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45600D7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6761199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28F39C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7762A6D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5D56B5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6C4EF9"/>
    <w:multiLevelType w:val="multilevel"/>
    <w:tmpl w:val="FFFFFFFF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08777197">
    <w:abstractNumId w:val="31"/>
  </w:num>
  <w:num w:numId="2" w16cid:durableId="1906136550">
    <w:abstractNumId w:val="9"/>
  </w:num>
  <w:num w:numId="3" w16cid:durableId="35393582">
    <w:abstractNumId w:val="36"/>
  </w:num>
  <w:num w:numId="4" w16cid:durableId="1111244191">
    <w:abstractNumId w:val="12"/>
  </w:num>
  <w:num w:numId="5" w16cid:durableId="1197505979">
    <w:abstractNumId w:val="1"/>
  </w:num>
  <w:num w:numId="6" w16cid:durableId="1980110702">
    <w:abstractNumId w:val="34"/>
  </w:num>
  <w:num w:numId="7" w16cid:durableId="581111070">
    <w:abstractNumId w:val="37"/>
  </w:num>
  <w:num w:numId="8" w16cid:durableId="1444378305">
    <w:abstractNumId w:val="33"/>
  </w:num>
  <w:num w:numId="9" w16cid:durableId="1486045899">
    <w:abstractNumId w:val="13"/>
  </w:num>
  <w:num w:numId="10" w16cid:durableId="857887923">
    <w:abstractNumId w:val="21"/>
  </w:num>
  <w:num w:numId="11" w16cid:durableId="640422320">
    <w:abstractNumId w:val="16"/>
  </w:num>
  <w:num w:numId="12" w16cid:durableId="1919512149">
    <w:abstractNumId w:val="27"/>
  </w:num>
  <w:num w:numId="13" w16cid:durableId="619262930">
    <w:abstractNumId w:val="15"/>
  </w:num>
  <w:num w:numId="14" w16cid:durableId="1375081434">
    <w:abstractNumId w:val="22"/>
  </w:num>
  <w:num w:numId="15" w16cid:durableId="371005474">
    <w:abstractNumId w:val="0"/>
  </w:num>
  <w:num w:numId="16" w16cid:durableId="1845900222">
    <w:abstractNumId w:val="35"/>
  </w:num>
  <w:num w:numId="17" w16cid:durableId="1546677568">
    <w:abstractNumId w:val="8"/>
  </w:num>
  <w:num w:numId="18" w16cid:durableId="1582787087">
    <w:abstractNumId w:val="17"/>
  </w:num>
  <w:num w:numId="19" w16cid:durableId="759329093">
    <w:abstractNumId w:val="19"/>
  </w:num>
  <w:num w:numId="20" w16cid:durableId="132799564">
    <w:abstractNumId w:val="20"/>
  </w:num>
  <w:num w:numId="21" w16cid:durableId="1171026795">
    <w:abstractNumId w:val="29"/>
  </w:num>
  <w:num w:numId="22" w16cid:durableId="1786656017">
    <w:abstractNumId w:val="5"/>
  </w:num>
  <w:num w:numId="23" w16cid:durableId="1609849811">
    <w:abstractNumId w:val="3"/>
  </w:num>
  <w:num w:numId="24" w16cid:durableId="577401705">
    <w:abstractNumId w:val="6"/>
  </w:num>
  <w:num w:numId="25" w16cid:durableId="970477776">
    <w:abstractNumId w:val="14"/>
  </w:num>
  <w:num w:numId="26" w16cid:durableId="1699963953">
    <w:abstractNumId w:val="7"/>
  </w:num>
  <w:num w:numId="27" w16cid:durableId="1928805336">
    <w:abstractNumId w:val="30"/>
  </w:num>
  <w:num w:numId="28" w16cid:durableId="244849924">
    <w:abstractNumId w:val="38"/>
  </w:num>
  <w:num w:numId="29" w16cid:durableId="271328328">
    <w:abstractNumId w:val="24"/>
  </w:num>
  <w:num w:numId="30" w16cid:durableId="672874181">
    <w:abstractNumId w:val="4"/>
  </w:num>
  <w:num w:numId="31" w16cid:durableId="913780348">
    <w:abstractNumId w:val="32"/>
  </w:num>
  <w:num w:numId="32" w16cid:durableId="1341197538">
    <w:abstractNumId w:val="23"/>
  </w:num>
  <w:num w:numId="33" w16cid:durableId="2142455140">
    <w:abstractNumId w:val="25"/>
  </w:num>
  <w:num w:numId="34" w16cid:durableId="840896535">
    <w:abstractNumId w:val="18"/>
  </w:num>
  <w:num w:numId="35" w16cid:durableId="1274483988">
    <w:abstractNumId w:val="11"/>
  </w:num>
  <w:num w:numId="36" w16cid:durableId="585772554">
    <w:abstractNumId w:val="26"/>
  </w:num>
  <w:num w:numId="37" w16cid:durableId="1860895508">
    <w:abstractNumId w:val="10"/>
  </w:num>
  <w:num w:numId="38" w16cid:durableId="246765339">
    <w:abstractNumId w:val="28"/>
  </w:num>
  <w:num w:numId="39" w16cid:durableId="589779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173"/>
    <w:rsid w:val="00384656"/>
    <w:rsid w:val="00780173"/>
    <w:rsid w:val="00992777"/>
    <w:rsid w:val="00C90D75"/>
    <w:rsid w:val="00D620FF"/>
    <w:rsid w:val="00D905FB"/>
    <w:rsid w:val="00E5629D"/>
    <w:rsid w:val="2C71D8EF"/>
    <w:rsid w:val="2ECEF2E8"/>
    <w:rsid w:val="4F6BC151"/>
    <w:rsid w:val="5B608A45"/>
    <w:rsid w:val="68B276E6"/>
    <w:rsid w:val="6A773F6C"/>
    <w:rsid w:val="70737486"/>
    <w:rsid w:val="7F29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9647"/>
  <w15:docId w15:val="{55A97CB6-3598-4D4F-AFA7-10042C49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4F6BC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646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Marcella Rodrigues</cp:lastModifiedBy>
  <cp:revision>5</cp:revision>
  <dcterms:created xsi:type="dcterms:W3CDTF">2025-04-17T12:38:00Z</dcterms:created>
  <dcterms:modified xsi:type="dcterms:W3CDTF">2025-04-17T12:54:00Z</dcterms:modified>
</cp:coreProperties>
</file>