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1CBF1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36"/>
          <w:szCs w:val="36"/>
          <w:lang w:eastAsia="pt-BR"/>
        </w:rPr>
        <w:t>Formalização do Contrato de Reconhecimento de Cotitularidade</w:t>
      </w:r>
    </w:p>
    <w:p w14:paraId="1409AFE0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O que é Cotitularidade?</w:t>
      </w:r>
    </w:p>
    <w:p w14:paraId="52ACD740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Cotitularidade ocorre quando duas ou mais instituições desenvolvem conjuntamente uma tecnologia, sendo necessário formalizar os direitos e obrigações de todas as partes envolvidas.</w:t>
      </w:r>
    </w:p>
    <w:p w14:paraId="4BCA98E7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 xml:space="preserve">Esse reconhecimento é feito por meio do </w:t>
      </w:r>
      <w:r w:rsidRPr="004067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Contrato de Reconhecimento de Cotitularidade</w:t>
      </w: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, obrigatório em casos de proteção compartilhada da propriedade intelectual.</w:t>
      </w:r>
    </w:p>
    <w:p w14:paraId="3658A9EA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Base Legal</w:t>
      </w:r>
    </w:p>
    <w:p w14:paraId="027B413D" w14:textId="5E690E06" w:rsid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 xml:space="preserve">A obrigatoriedade está prevista no </w:t>
      </w:r>
      <w:r w:rsidRPr="004067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artigo 9º, §2º da Lei de Inovação (Lei nº 10.973/2004)</w:t>
      </w: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, que determina:</w:t>
      </w:r>
    </w:p>
    <w:p w14:paraId="7CC0E872" w14:textId="77777777" w:rsidR="004547A5" w:rsidRPr="004547A5" w:rsidRDefault="004547A5" w:rsidP="004547A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7A5">
        <w:rPr>
          <w:rFonts w:ascii="Times New Roman" w:eastAsia="Times New Roman" w:hAnsi="Times New Roman"/>
          <w:sz w:val="24"/>
          <w:szCs w:val="24"/>
          <w:lang w:eastAsia="pt-BR"/>
        </w:rPr>
        <w:t>Essa é uma obrigação legal prevista no artigo 9º, §2º da </w:t>
      </w:r>
      <w:hyperlink r:id="rId10" w:tgtFrame="_blank" w:history="1">
        <w:r w:rsidRPr="004547A5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Lei de Inovação (Lei nº 10.973/2004)</w:t>
        </w:r>
      </w:hyperlink>
      <w:r w:rsidRPr="004547A5">
        <w:rPr>
          <w:rFonts w:ascii="Times New Roman" w:eastAsia="Times New Roman" w:hAnsi="Times New Roman"/>
          <w:sz w:val="24"/>
          <w:szCs w:val="24"/>
          <w:lang w:eastAsia="pt-BR"/>
        </w:rPr>
        <w:t> conforme se verifica a seguir:</w:t>
      </w:r>
    </w:p>
    <w:p w14:paraId="0FA250A8" w14:textId="77777777" w:rsidR="004547A5" w:rsidRPr="004547A5" w:rsidRDefault="004547A5" w:rsidP="004547A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i/>
          <w:sz w:val="24"/>
          <w:szCs w:val="24"/>
          <w:lang w:eastAsia="pt-BR"/>
        </w:rPr>
      </w:pPr>
      <w:r w:rsidRPr="004547A5">
        <w:rPr>
          <w:rFonts w:ascii="Times New Roman" w:eastAsia="Times New Roman" w:hAnsi="Times New Roman"/>
          <w:i/>
          <w:sz w:val="24"/>
          <w:szCs w:val="24"/>
          <w:lang w:eastAsia="pt-BR"/>
        </w:rPr>
        <w:t>Art. 9º É facultado à ICT celebrar acordos de parceria com instituições públicas e privadas para realização de atividades conjuntas de pesquisa científica e tecnológica e de desenvolvimento de tecnologia, produto, serviço ou processo.</w:t>
      </w:r>
    </w:p>
    <w:p w14:paraId="60FCFE98" w14:textId="77777777" w:rsidR="004547A5" w:rsidRPr="004547A5" w:rsidRDefault="004547A5" w:rsidP="004547A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i/>
          <w:sz w:val="24"/>
          <w:szCs w:val="24"/>
          <w:lang w:eastAsia="pt-BR"/>
        </w:rPr>
      </w:pPr>
      <w:r w:rsidRPr="004547A5">
        <w:rPr>
          <w:rFonts w:ascii="Times New Roman" w:eastAsia="Times New Roman" w:hAnsi="Times New Roman"/>
          <w:i/>
          <w:sz w:val="24"/>
          <w:szCs w:val="24"/>
          <w:lang w:eastAsia="pt-BR"/>
        </w:rPr>
        <w:t>[...]</w:t>
      </w:r>
    </w:p>
    <w:p w14:paraId="4D8282B9" w14:textId="26804CF9" w:rsidR="00406716" w:rsidRPr="004547A5" w:rsidRDefault="004547A5" w:rsidP="004547A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i/>
          <w:sz w:val="24"/>
          <w:szCs w:val="24"/>
          <w:lang w:eastAsia="pt-BR"/>
        </w:rPr>
      </w:pPr>
      <w:r w:rsidRPr="004547A5">
        <w:rPr>
          <w:rFonts w:ascii="Times New Roman" w:eastAsia="Times New Roman" w:hAnsi="Times New Roman"/>
          <w:i/>
          <w:sz w:val="24"/>
          <w:szCs w:val="24"/>
          <w:lang w:eastAsia="pt-BR"/>
        </w:rPr>
        <w:t>§ 2º As partes deverão prever, em instrumento jurídico específico, a titularidade da propriedade intelectual e a participação nos resultados da exploração das criações resultantes da parceria, assegurando aos signatários o direito à exploração, ao licenciamento e à transferência de tecnologia, observado o disposto nos §§ 4º a 7º do art. 6º.</w:t>
      </w:r>
      <w:bookmarkStart w:id="0" w:name="_GoBack"/>
      <w:bookmarkEnd w:id="0"/>
    </w:p>
    <w:p w14:paraId="22DDCA94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Esse dispositivo assegura a titularidade, os direitos de exploração e a divisão de resultados entre as instituições parceiras.</w:t>
      </w:r>
    </w:p>
    <w:p w14:paraId="31B1524E" w14:textId="77777777" w:rsidR="00406716" w:rsidRPr="00406716" w:rsidRDefault="004547A5" w:rsidP="0040671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pict w14:anchorId="2413F176">
          <v:rect id="_x0000_i1025" style="width:0;height:1.5pt" o:hralign="center" o:hrstd="t" o:hr="t" fillcolor="#a0a0a0" stroked="f"/>
        </w:pict>
      </w:r>
    </w:p>
    <w:p w14:paraId="7AAF3933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36"/>
          <w:szCs w:val="36"/>
          <w:lang w:eastAsia="pt-BR"/>
        </w:rPr>
        <w:t>Critérios para Reconhecimento de Titularidade</w:t>
      </w:r>
    </w:p>
    <w:p w14:paraId="2F324294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Para definir a titularidade, consideram-se as seguintes contribuições das instituições:</w:t>
      </w:r>
    </w:p>
    <w:p w14:paraId="3630F4B8" w14:textId="77777777" w:rsidR="00406716" w:rsidRPr="00406716" w:rsidRDefault="00406716" w:rsidP="00406716">
      <w:pPr>
        <w:numPr>
          <w:ilvl w:val="0"/>
          <w:numId w:val="17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Conhecimento Prévio:</w:t>
      </w: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br/>
        <w:t>Aplicação de conhecimento essencial e exclusivo para o desenvolvimento da tecnologia.</w:t>
      </w:r>
    </w:p>
    <w:p w14:paraId="0F28FF3A" w14:textId="77777777" w:rsidR="00406716" w:rsidRPr="00406716" w:rsidRDefault="00406716" w:rsidP="00406716">
      <w:pPr>
        <w:numPr>
          <w:ilvl w:val="0"/>
          <w:numId w:val="17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Recursos Materiais:</w:t>
      </w: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br/>
        <w:t>Equipamentos, instalações, insumos ou ferramentas utilizadas no projeto.</w:t>
      </w:r>
    </w:p>
    <w:p w14:paraId="32D41961" w14:textId="77777777" w:rsidR="00406716" w:rsidRPr="00406716" w:rsidRDefault="00406716" w:rsidP="00406716">
      <w:pPr>
        <w:numPr>
          <w:ilvl w:val="0"/>
          <w:numId w:val="17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Recursos Humanos:</w:t>
      </w: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br/>
        <w:t>Trabalho dos inventores, autores ou criadores envolvidos no desenvolvimento.</w:t>
      </w:r>
    </w:p>
    <w:p w14:paraId="0DDE78C1" w14:textId="77777777" w:rsidR="00406716" w:rsidRPr="00406716" w:rsidRDefault="00406716" w:rsidP="00406716">
      <w:pPr>
        <w:numPr>
          <w:ilvl w:val="0"/>
          <w:numId w:val="17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Recursos Financeiros:</w:t>
      </w: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br/>
        <w:t>Verbas ou orçamentos alocados diretamente ao projeto.</w:t>
      </w:r>
    </w:p>
    <w:p w14:paraId="2ACB47C6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Se duas ou mais instituições contribuíram significativamente nesses aspectos, a cotitularidade está configurada.</w:t>
      </w:r>
    </w:p>
    <w:p w14:paraId="538D5198" w14:textId="77777777" w:rsidR="00406716" w:rsidRPr="00406716" w:rsidRDefault="004547A5" w:rsidP="0040671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pict w14:anchorId="2C230765">
          <v:rect id="_x0000_i1026" style="width:0;height:1.5pt" o:hralign="center" o:hrstd="t" o:hr="t" fillcolor="#a0a0a0" stroked="f"/>
        </w:pict>
      </w:r>
    </w:p>
    <w:p w14:paraId="6F8005D0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36"/>
          <w:szCs w:val="36"/>
          <w:lang w:eastAsia="pt-BR"/>
        </w:rPr>
        <w:t>Passo a Passo para o Processo de Reconhecimento de Cotitularidade na UFU</w:t>
      </w:r>
    </w:p>
    <w:p w14:paraId="1D6BF559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1. Formalização do Contrato</w:t>
      </w:r>
    </w:p>
    <w:p w14:paraId="51B029AD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1.1. Informações Necessárias:</w:t>
      </w:r>
    </w:p>
    <w:p w14:paraId="6E3BC396" w14:textId="77777777" w:rsidR="00406716" w:rsidRPr="00406716" w:rsidRDefault="00406716" w:rsidP="00406716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Identificação das instituições cotitulares e suas contribuições.</w:t>
      </w:r>
    </w:p>
    <w:p w14:paraId="05CB475C" w14:textId="77777777" w:rsidR="00406716" w:rsidRPr="00406716" w:rsidRDefault="00406716" w:rsidP="00406716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Local onde a tecnologia foi desenvolvida.</w:t>
      </w:r>
    </w:p>
    <w:p w14:paraId="627D3D42" w14:textId="77777777" w:rsidR="00406716" w:rsidRPr="00406716" w:rsidRDefault="00406716" w:rsidP="00406716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Percentuais de participação, conforme:</w:t>
      </w:r>
    </w:p>
    <w:p w14:paraId="79A3E696" w14:textId="77777777" w:rsidR="00406716" w:rsidRPr="00406716" w:rsidRDefault="00406716" w:rsidP="00406716">
      <w:pPr>
        <w:numPr>
          <w:ilvl w:val="1"/>
          <w:numId w:val="18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Valor agregado do conhecimento prévio.</w:t>
      </w:r>
    </w:p>
    <w:p w14:paraId="1FD211FD" w14:textId="77777777" w:rsidR="00406716" w:rsidRPr="00406716" w:rsidRDefault="00406716" w:rsidP="00406716">
      <w:pPr>
        <w:numPr>
          <w:ilvl w:val="1"/>
          <w:numId w:val="18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Recursos humanos, financeiros e materiais alocados.</w:t>
      </w:r>
    </w:p>
    <w:p w14:paraId="5908D660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1.2. Percentuais de Titularidade:</w:t>
      </w:r>
    </w:p>
    <w:p w14:paraId="4314F4F2" w14:textId="77777777" w:rsidR="00406716" w:rsidRPr="00406716" w:rsidRDefault="00406716" w:rsidP="00406716">
      <w:pPr>
        <w:numPr>
          <w:ilvl w:val="0"/>
          <w:numId w:val="19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Informar os percentuais e justificar a divisão, caso já exista acordo prévio.</w:t>
      </w:r>
    </w:p>
    <w:p w14:paraId="1605BA1D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1.3. Royalties:</w:t>
      </w:r>
    </w:p>
    <w:p w14:paraId="74C1A7F9" w14:textId="77777777" w:rsidR="00406716" w:rsidRPr="00406716" w:rsidRDefault="00406716" w:rsidP="00406716">
      <w:pPr>
        <w:numPr>
          <w:ilvl w:val="0"/>
          <w:numId w:val="20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Anexar contratos ou acordos prévios de partilha de royalties, se aplicável.</w:t>
      </w:r>
    </w:p>
    <w:p w14:paraId="4455F990" w14:textId="77777777" w:rsidR="00406716" w:rsidRPr="00406716" w:rsidRDefault="004547A5" w:rsidP="0040671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pict w14:anchorId="56DF8B20">
          <v:rect id="_x0000_i1027" style="width:0;height:1.5pt" o:hralign="center" o:hrstd="t" o:hr="t" fillcolor="#a0a0a0" stroked="f"/>
        </w:pict>
      </w:r>
    </w:p>
    <w:p w14:paraId="3153D7C3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2. Verificação de Recursos de Agências de Fomento</w:t>
      </w:r>
    </w:p>
    <w:p w14:paraId="7889347F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Caso tenham sido utilizados recursos de agências de fomento:</w:t>
      </w:r>
    </w:p>
    <w:p w14:paraId="42AFD21D" w14:textId="77777777" w:rsidR="00406716" w:rsidRPr="00406716" w:rsidRDefault="00406716" w:rsidP="00406716">
      <w:pPr>
        <w:numPr>
          <w:ilvl w:val="0"/>
          <w:numId w:val="2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Anexar o termo de outorga assinado.</w:t>
      </w:r>
    </w:p>
    <w:p w14:paraId="6E1C849D" w14:textId="77777777" w:rsidR="00406716" w:rsidRPr="00406716" w:rsidRDefault="00406716" w:rsidP="00406716">
      <w:pPr>
        <w:numPr>
          <w:ilvl w:val="0"/>
          <w:numId w:val="2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Detalhar a aplicação dos recursos no desenvolvimento da tecnologia.</w:t>
      </w:r>
    </w:p>
    <w:p w14:paraId="57187252" w14:textId="77777777" w:rsidR="00406716" w:rsidRPr="00406716" w:rsidRDefault="004547A5" w:rsidP="0040671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pict w14:anchorId="58E937DF">
          <v:rect id="_x0000_i1028" style="width:0;height:1.5pt" o:hralign="center" o:hrstd="t" o:hr="t" fillcolor="#a0a0a0" stroked="f"/>
        </w:pict>
      </w:r>
    </w:p>
    <w:p w14:paraId="5FE69438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3. Autuação do Processo Administrativo</w:t>
      </w:r>
    </w:p>
    <w:p w14:paraId="2BD11FC8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A unidade acadêmica responsável deve:</w:t>
      </w:r>
    </w:p>
    <w:p w14:paraId="10BD03AA" w14:textId="77777777" w:rsidR="00406716" w:rsidRPr="00406716" w:rsidRDefault="00406716" w:rsidP="00406716">
      <w:pPr>
        <w:numPr>
          <w:ilvl w:val="0"/>
          <w:numId w:val="2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 xml:space="preserve">Autuar o processo no </w:t>
      </w:r>
      <w:r w:rsidRPr="004067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SEI</w:t>
      </w: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 xml:space="preserve"> (Sistema Eletrônico de Informações).</w:t>
      </w:r>
    </w:p>
    <w:p w14:paraId="3E425997" w14:textId="77777777" w:rsidR="00406716" w:rsidRPr="00406716" w:rsidRDefault="00406716" w:rsidP="00406716">
      <w:pPr>
        <w:numPr>
          <w:ilvl w:val="0"/>
          <w:numId w:val="2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Anexar:</w:t>
      </w:r>
    </w:p>
    <w:p w14:paraId="1273BE9D" w14:textId="77777777" w:rsidR="00406716" w:rsidRPr="00406716" w:rsidRDefault="00406716" w:rsidP="00406716">
      <w:pPr>
        <w:numPr>
          <w:ilvl w:val="1"/>
          <w:numId w:val="2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Documento de reconhecimento de cotitularidade.</w:t>
      </w:r>
    </w:p>
    <w:p w14:paraId="7D644ED2" w14:textId="77777777" w:rsidR="00406716" w:rsidRPr="00406716" w:rsidRDefault="00406716" w:rsidP="00406716">
      <w:pPr>
        <w:numPr>
          <w:ilvl w:val="1"/>
          <w:numId w:val="2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Termo de outorga (se aplicável).</w:t>
      </w:r>
    </w:p>
    <w:p w14:paraId="0C30BA90" w14:textId="77777777" w:rsidR="00406716" w:rsidRPr="00406716" w:rsidRDefault="00406716" w:rsidP="00406716">
      <w:pPr>
        <w:numPr>
          <w:ilvl w:val="1"/>
          <w:numId w:val="2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Protocolo de Comunicação de Invenção (preenchido e assinado).</w:t>
      </w:r>
    </w:p>
    <w:p w14:paraId="4471EBEC" w14:textId="4E7F7A5B" w:rsidR="00406716" w:rsidRPr="00406716" w:rsidRDefault="00406716" w:rsidP="00406716">
      <w:pPr>
        <w:numPr>
          <w:ilvl w:val="1"/>
          <w:numId w:val="2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Declaração dos inventores (</w:t>
      </w:r>
      <w:r w:rsidR="005763EA">
        <w:rPr>
          <w:rFonts w:ascii="Times New Roman" w:eastAsia="Times New Roman" w:hAnsi="Times New Roman"/>
          <w:sz w:val="24"/>
          <w:szCs w:val="24"/>
          <w:lang w:eastAsia="pt-BR"/>
        </w:rPr>
        <w:t xml:space="preserve">ver </w:t>
      </w: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modelo sugerido).</w:t>
      </w:r>
    </w:p>
    <w:p w14:paraId="61748CC2" w14:textId="20E610E1" w:rsidR="00406716" w:rsidRPr="00406716" w:rsidRDefault="00406716" w:rsidP="00406716">
      <w:pPr>
        <w:numPr>
          <w:ilvl w:val="1"/>
          <w:numId w:val="2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Justificativa da divisão de cotitularidade (</w:t>
      </w:r>
      <w:r w:rsidR="005763EA">
        <w:rPr>
          <w:rFonts w:ascii="Times New Roman" w:eastAsia="Times New Roman" w:hAnsi="Times New Roman"/>
          <w:sz w:val="24"/>
          <w:szCs w:val="24"/>
          <w:lang w:eastAsia="pt-BR"/>
        </w:rPr>
        <w:t xml:space="preserve">ver </w:t>
      </w: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modelo sugerido).</w:t>
      </w:r>
    </w:p>
    <w:p w14:paraId="4F48C804" w14:textId="77777777" w:rsidR="00406716" w:rsidRPr="00406716" w:rsidRDefault="004547A5" w:rsidP="0040671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pict w14:anchorId="06113969">
          <v:rect id="_x0000_i1029" style="width:0;height:1.5pt" o:hralign="center" o:hrstd="t" o:hr="t" fillcolor="#a0a0a0" stroked="f"/>
        </w:pict>
      </w:r>
    </w:p>
    <w:p w14:paraId="362E1D9E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4. Envio para a DIRTC/Agência Intelecto</w:t>
      </w:r>
    </w:p>
    <w:p w14:paraId="2232F9E9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O processo deve ser encaminhado à DIRTC/Agência Intelecto para:</w:t>
      </w:r>
    </w:p>
    <w:p w14:paraId="18AA2C60" w14:textId="77777777" w:rsidR="00406716" w:rsidRPr="00406716" w:rsidRDefault="00406716" w:rsidP="00406716">
      <w:pPr>
        <w:numPr>
          <w:ilvl w:val="0"/>
          <w:numId w:val="2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Elaboração da minuta padrão do contrato de reconhecimento de cotitularidade.</w:t>
      </w:r>
    </w:p>
    <w:p w14:paraId="5375125A" w14:textId="77777777" w:rsidR="00406716" w:rsidRPr="00406716" w:rsidRDefault="004547A5" w:rsidP="0040671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pict w14:anchorId="5DD42AFD">
          <v:rect id="_x0000_i1030" style="width:0;height:1.5pt" o:hralign="center" o:hrstd="t" o:hr="t" fillcolor="#a0a0a0" stroked="f"/>
        </w:pict>
      </w:r>
    </w:p>
    <w:p w14:paraId="4D4DD85E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5. Análise e Negociação</w:t>
      </w:r>
    </w:p>
    <w:p w14:paraId="3E72678A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5.1. Análise pelas Instituições Cotitulares:</w:t>
      </w:r>
    </w:p>
    <w:p w14:paraId="45FAE75C" w14:textId="77777777" w:rsidR="00406716" w:rsidRPr="00406716" w:rsidRDefault="00406716" w:rsidP="00406716">
      <w:pPr>
        <w:numPr>
          <w:ilvl w:val="0"/>
          <w:numId w:val="2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Verificar a veracidade das informações.</w:t>
      </w:r>
    </w:p>
    <w:p w14:paraId="458A802D" w14:textId="77777777" w:rsidR="00406716" w:rsidRPr="00406716" w:rsidRDefault="00406716" w:rsidP="00406716">
      <w:pPr>
        <w:numPr>
          <w:ilvl w:val="0"/>
          <w:numId w:val="2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Validar a minuta e a aceitação da cotitularidade.</w:t>
      </w:r>
    </w:p>
    <w:p w14:paraId="6D640A53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5.2. Negociação:</w:t>
      </w:r>
    </w:p>
    <w:p w14:paraId="31ECF309" w14:textId="77777777" w:rsidR="00406716" w:rsidRPr="00406716" w:rsidRDefault="00406716" w:rsidP="00406716">
      <w:pPr>
        <w:numPr>
          <w:ilvl w:val="0"/>
          <w:numId w:val="25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A DIRTC/Agência Intelecto negocia ajustes com as instituições envolvidas.</w:t>
      </w:r>
    </w:p>
    <w:p w14:paraId="6A3474DC" w14:textId="77777777" w:rsidR="00406716" w:rsidRPr="00406716" w:rsidRDefault="00406716" w:rsidP="00406716">
      <w:pPr>
        <w:numPr>
          <w:ilvl w:val="0"/>
          <w:numId w:val="25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A minuta é enviada para aprovação da Procuradoria Geral da UFU.</w:t>
      </w:r>
    </w:p>
    <w:p w14:paraId="79741EE5" w14:textId="77777777" w:rsidR="00406716" w:rsidRPr="00406716" w:rsidRDefault="004547A5" w:rsidP="0040671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pict w14:anchorId="2F820E71">
          <v:rect id="_x0000_i1031" style="width:0;height:1.5pt" o:hralign="center" o:hrstd="t" o:hr="t" fillcolor="#a0a0a0" stroked="f"/>
        </w:pict>
      </w:r>
    </w:p>
    <w:p w14:paraId="76D22482" w14:textId="03894E7D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6. Documentação Adicional para Depósito no INPI</w:t>
      </w:r>
      <w:r w:rsidR="00F209A3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 xml:space="preserve"> e Instrução do Processo SEI</w:t>
      </w:r>
    </w:p>
    <w:p w14:paraId="76CF9006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Além dos documentos necessários para a proteção, incluir:</w:t>
      </w:r>
    </w:p>
    <w:p w14:paraId="13D53FAD" w14:textId="77777777" w:rsidR="00406716" w:rsidRPr="00406716" w:rsidRDefault="00406716" w:rsidP="00406716">
      <w:pPr>
        <w:numPr>
          <w:ilvl w:val="0"/>
          <w:numId w:val="26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Procuração.</w:t>
      </w:r>
    </w:p>
    <w:p w14:paraId="76F88F4F" w14:textId="77777777" w:rsidR="00406716" w:rsidRPr="00406716" w:rsidRDefault="00406716" w:rsidP="00406716">
      <w:pPr>
        <w:numPr>
          <w:ilvl w:val="0"/>
          <w:numId w:val="26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Comprovante de CNPJ.</w:t>
      </w:r>
    </w:p>
    <w:p w14:paraId="389EC422" w14:textId="77777777" w:rsidR="00406716" w:rsidRPr="00406716" w:rsidRDefault="00406716" w:rsidP="00406716">
      <w:pPr>
        <w:numPr>
          <w:ilvl w:val="0"/>
          <w:numId w:val="26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Ato constitutivo (contrato social ou estatuto).</w:t>
      </w:r>
    </w:p>
    <w:p w14:paraId="3DD71EB3" w14:textId="77777777" w:rsidR="00406716" w:rsidRPr="00406716" w:rsidRDefault="00406716" w:rsidP="00406716">
      <w:pPr>
        <w:numPr>
          <w:ilvl w:val="0"/>
          <w:numId w:val="26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Nomeação e delegação de poderes do representante legal.</w:t>
      </w:r>
    </w:p>
    <w:p w14:paraId="00C18469" w14:textId="77777777" w:rsidR="00406716" w:rsidRPr="00406716" w:rsidRDefault="00406716" w:rsidP="00406716">
      <w:pPr>
        <w:numPr>
          <w:ilvl w:val="0"/>
          <w:numId w:val="26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RG e CPF do representante legal.</w:t>
      </w:r>
    </w:p>
    <w:p w14:paraId="1B015948" w14:textId="77777777" w:rsidR="00406716" w:rsidRPr="00406716" w:rsidRDefault="004547A5" w:rsidP="0040671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pict w14:anchorId="2B70D96C">
          <v:rect id="_x0000_i1032" style="width:0;height:1.5pt" o:hralign="center" o:hrstd="t" o:hr="t" fillcolor="#a0a0a0" stroked="f"/>
        </w:pict>
      </w:r>
    </w:p>
    <w:p w14:paraId="1DCAEE49" w14:textId="77777777" w:rsidR="00406716" w:rsidRPr="00406716" w:rsidRDefault="00406716" w:rsidP="0040671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t-BR"/>
        </w:rPr>
      </w:pPr>
      <w:r w:rsidRPr="00406716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7. Formalização e Publicação</w:t>
      </w:r>
    </w:p>
    <w:p w14:paraId="0D241E4F" w14:textId="77777777" w:rsidR="00406716" w:rsidRPr="00406716" w:rsidRDefault="00406716" w:rsidP="00406716">
      <w:pPr>
        <w:numPr>
          <w:ilvl w:val="0"/>
          <w:numId w:val="27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Após parecer favorável da Procuradoria Geral da UFU, o contrato é formalizado.</w:t>
      </w:r>
    </w:p>
    <w:p w14:paraId="3DAB65DF" w14:textId="77777777" w:rsidR="00406716" w:rsidRPr="00406716" w:rsidRDefault="00406716" w:rsidP="00406716">
      <w:pPr>
        <w:numPr>
          <w:ilvl w:val="0"/>
          <w:numId w:val="27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 xml:space="preserve">A publicação ocorre no </w:t>
      </w:r>
      <w:r w:rsidRPr="004067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Diário Oficial da União (DOU)</w:t>
      </w:r>
      <w:r w:rsidRPr="0040671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2C875611" w14:textId="77777777" w:rsidR="008D76F3" w:rsidRDefault="008D76F3" w:rsidP="00732E44">
      <w:pPr>
        <w:jc w:val="center"/>
        <w:rPr>
          <w:b/>
          <w:bCs/>
        </w:rPr>
      </w:pPr>
    </w:p>
    <w:sectPr w:rsidR="008D76F3" w:rsidSect="00E24BA4">
      <w:footerReference w:type="default" r:id="rId11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66E90" w14:textId="77777777" w:rsidR="00805595" w:rsidRDefault="00805595" w:rsidP="000F6F7E">
      <w:pPr>
        <w:spacing w:after="0" w:line="240" w:lineRule="auto"/>
      </w:pPr>
      <w:r>
        <w:separator/>
      </w:r>
    </w:p>
  </w:endnote>
  <w:endnote w:type="continuationSeparator" w:id="0">
    <w:p w14:paraId="7FC0EF3D" w14:textId="77777777" w:rsidR="00805595" w:rsidRDefault="00805595" w:rsidP="000F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0031"/>
      <w:docPartObj>
        <w:docPartGallery w:val="Page Numbers (Bottom of Page)"/>
        <w:docPartUnique/>
      </w:docPartObj>
    </w:sdtPr>
    <w:sdtEndPr/>
    <w:sdtContent>
      <w:p w14:paraId="6A13A3F0" w14:textId="0C5D684F" w:rsidR="000F6F7E" w:rsidRDefault="000F6F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7A5">
          <w:rPr>
            <w:noProof/>
          </w:rPr>
          <w:t>1</w:t>
        </w:r>
        <w:r>
          <w:fldChar w:fldCharType="end"/>
        </w:r>
      </w:p>
    </w:sdtContent>
  </w:sdt>
  <w:p w14:paraId="3E4E0F0A" w14:textId="77777777" w:rsidR="000F6F7E" w:rsidRDefault="000F6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924A4" w14:textId="77777777" w:rsidR="00805595" w:rsidRDefault="00805595" w:rsidP="000F6F7E">
      <w:pPr>
        <w:spacing w:after="0" w:line="240" w:lineRule="auto"/>
      </w:pPr>
      <w:r>
        <w:separator/>
      </w:r>
    </w:p>
  </w:footnote>
  <w:footnote w:type="continuationSeparator" w:id="0">
    <w:p w14:paraId="0E1B7C59" w14:textId="77777777" w:rsidR="00805595" w:rsidRDefault="00805595" w:rsidP="000F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132"/>
    <w:multiLevelType w:val="multilevel"/>
    <w:tmpl w:val="2B8C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56294"/>
    <w:multiLevelType w:val="multilevel"/>
    <w:tmpl w:val="1F6A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86A38"/>
    <w:multiLevelType w:val="hybridMultilevel"/>
    <w:tmpl w:val="F14EF2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0F276C"/>
    <w:multiLevelType w:val="multilevel"/>
    <w:tmpl w:val="1798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B7620"/>
    <w:multiLevelType w:val="multilevel"/>
    <w:tmpl w:val="5C58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40005B"/>
    <w:multiLevelType w:val="multilevel"/>
    <w:tmpl w:val="A730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42C0F"/>
    <w:multiLevelType w:val="multilevel"/>
    <w:tmpl w:val="EA2E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75677"/>
    <w:multiLevelType w:val="multilevel"/>
    <w:tmpl w:val="C28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47197"/>
    <w:multiLevelType w:val="multilevel"/>
    <w:tmpl w:val="F21C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087C37"/>
    <w:multiLevelType w:val="multilevel"/>
    <w:tmpl w:val="5094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73B7D"/>
    <w:multiLevelType w:val="multilevel"/>
    <w:tmpl w:val="B42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40A75"/>
    <w:multiLevelType w:val="multilevel"/>
    <w:tmpl w:val="BF32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60781"/>
    <w:multiLevelType w:val="multilevel"/>
    <w:tmpl w:val="3F82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171CA"/>
    <w:multiLevelType w:val="multilevel"/>
    <w:tmpl w:val="279E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A67A3"/>
    <w:multiLevelType w:val="multilevel"/>
    <w:tmpl w:val="6B94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176ACD"/>
    <w:multiLevelType w:val="multilevel"/>
    <w:tmpl w:val="2AD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B14B26"/>
    <w:multiLevelType w:val="multilevel"/>
    <w:tmpl w:val="618E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A92CE9"/>
    <w:multiLevelType w:val="multilevel"/>
    <w:tmpl w:val="65A6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E7E59"/>
    <w:multiLevelType w:val="multilevel"/>
    <w:tmpl w:val="A1BE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C86AEB"/>
    <w:multiLevelType w:val="multilevel"/>
    <w:tmpl w:val="2BD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0472AE"/>
    <w:multiLevelType w:val="hybridMultilevel"/>
    <w:tmpl w:val="178A6F90"/>
    <w:lvl w:ilvl="0" w:tplc="4D4E2E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940E6"/>
    <w:multiLevelType w:val="multilevel"/>
    <w:tmpl w:val="CF5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AA45EB"/>
    <w:multiLevelType w:val="multilevel"/>
    <w:tmpl w:val="F378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2935EC"/>
    <w:multiLevelType w:val="multilevel"/>
    <w:tmpl w:val="B5D2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67485"/>
    <w:multiLevelType w:val="multilevel"/>
    <w:tmpl w:val="C44A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7F0B83"/>
    <w:multiLevelType w:val="multilevel"/>
    <w:tmpl w:val="A308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42DA2"/>
    <w:multiLevelType w:val="multilevel"/>
    <w:tmpl w:val="D07C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21"/>
  </w:num>
  <w:num w:numId="4">
    <w:abstractNumId w:val="6"/>
  </w:num>
  <w:num w:numId="5">
    <w:abstractNumId w:val="12"/>
  </w:num>
  <w:num w:numId="6">
    <w:abstractNumId w:val="3"/>
  </w:num>
  <w:num w:numId="7">
    <w:abstractNumId w:val="23"/>
  </w:num>
  <w:num w:numId="8">
    <w:abstractNumId w:val="16"/>
  </w:num>
  <w:num w:numId="9">
    <w:abstractNumId w:val="10"/>
  </w:num>
  <w:num w:numId="10">
    <w:abstractNumId w:val="7"/>
  </w:num>
  <w:num w:numId="11">
    <w:abstractNumId w:val="8"/>
  </w:num>
  <w:num w:numId="12">
    <w:abstractNumId w:val="15"/>
  </w:num>
  <w:num w:numId="13">
    <w:abstractNumId w:val="22"/>
  </w:num>
  <w:num w:numId="14">
    <w:abstractNumId w:val="19"/>
  </w:num>
  <w:num w:numId="15">
    <w:abstractNumId w:val="18"/>
  </w:num>
  <w:num w:numId="16">
    <w:abstractNumId w:val="2"/>
  </w:num>
  <w:num w:numId="17">
    <w:abstractNumId w:val="0"/>
  </w:num>
  <w:num w:numId="18">
    <w:abstractNumId w:val="25"/>
  </w:num>
  <w:num w:numId="19">
    <w:abstractNumId w:val="26"/>
  </w:num>
  <w:num w:numId="20">
    <w:abstractNumId w:val="24"/>
  </w:num>
  <w:num w:numId="21">
    <w:abstractNumId w:val="1"/>
  </w:num>
  <w:num w:numId="22">
    <w:abstractNumId w:val="14"/>
  </w:num>
  <w:num w:numId="23">
    <w:abstractNumId w:val="5"/>
  </w:num>
  <w:num w:numId="24">
    <w:abstractNumId w:val="11"/>
  </w:num>
  <w:num w:numId="25">
    <w:abstractNumId w:val="17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52"/>
    <w:rsid w:val="000100BA"/>
    <w:rsid w:val="00023A4D"/>
    <w:rsid w:val="00083EE8"/>
    <w:rsid w:val="000F6F7E"/>
    <w:rsid w:val="0011146C"/>
    <w:rsid w:val="001460A5"/>
    <w:rsid w:val="00153451"/>
    <w:rsid w:val="00200A56"/>
    <w:rsid w:val="002064A1"/>
    <w:rsid w:val="002D6DF2"/>
    <w:rsid w:val="00313773"/>
    <w:rsid w:val="003142CC"/>
    <w:rsid w:val="003447D4"/>
    <w:rsid w:val="003E44DC"/>
    <w:rsid w:val="003F7C67"/>
    <w:rsid w:val="00406716"/>
    <w:rsid w:val="004547A5"/>
    <w:rsid w:val="004B2C81"/>
    <w:rsid w:val="004C76A7"/>
    <w:rsid w:val="004D18BA"/>
    <w:rsid w:val="004D49FF"/>
    <w:rsid w:val="00511A1C"/>
    <w:rsid w:val="005763EA"/>
    <w:rsid w:val="005B0BC2"/>
    <w:rsid w:val="005C7EAE"/>
    <w:rsid w:val="00732E44"/>
    <w:rsid w:val="007A3FE8"/>
    <w:rsid w:val="00805595"/>
    <w:rsid w:val="00821DDD"/>
    <w:rsid w:val="0083211F"/>
    <w:rsid w:val="00847050"/>
    <w:rsid w:val="00883B8E"/>
    <w:rsid w:val="008D76F3"/>
    <w:rsid w:val="009038E2"/>
    <w:rsid w:val="0095532E"/>
    <w:rsid w:val="0099708D"/>
    <w:rsid w:val="009A50A5"/>
    <w:rsid w:val="009D1A6B"/>
    <w:rsid w:val="00A3405C"/>
    <w:rsid w:val="00A37252"/>
    <w:rsid w:val="00A47654"/>
    <w:rsid w:val="00A940C9"/>
    <w:rsid w:val="00B53978"/>
    <w:rsid w:val="00B72B51"/>
    <w:rsid w:val="00B86A20"/>
    <w:rsid w:val="00BA253B"/>
    <w:rsid w:val="00C55077"/>
    <w:rsid w:val="00C63152"/>
    <w:rsid w:val="00C8747E"/>
    <w:rsid w:val="00CD1BD9"/>
    <w:rsid w:val="00D216D7"/>
    <w:rsid w:val="00D52E55"/>
    <w:rsid w:val="00D56DC0"/>
    <w:rsid w:val="00DA747C"/>
    <w:rsid w:val="00DB0C1A"/>
    <w:rsid w:val="00DC4A69"/>
    <w:rsid w:val="00DE35CB"/>
    <w:rsid w:val="00E24BA4"/>
    <w:rsid w:val="00E602BE"/>
    <w:rsid w:val="00E85915"/>
    <w:rsid w:val="00EB72DF"/>
    <w:rsid w:val="00EF34BD"/>
    <w:rsid w:val="00F209A3"/>
    <w:rsid w:val="00F41B3E"/>
    <w:rsid w:val="00F82F31"/>
    <w:rsid w:val="00FA64CB"/>
    <w:rsid w:val="00F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448D5CB"/>
  <w15:chartTrackingRefBased/>
  <w15:docId w15:val="{99CD8568-870E-4BDE-8126-EAFAB959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F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GradeClara-nfase41">
    <w:name w:val="Grade Clara - Ênfase 41"/>
    <w:basedOn w:val="Tabelanormal"/>
    <w:next w:val="GradeClara-nfase4"/>
    <w:uiPriority w:val="62"/>
    <w:semiHidden/>
    <w:unhideWhenUsed/>
    <w:rsid w:val="005B0BC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B0BC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0F6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F7E"/>
  </w:style>
  <w:style w:type="paragraph" w:styleId="Rodap">
    <w:name w:val="footer"/>
    <w:basedOn w:val="Normal"/>
    <w:link w:val="RodapChar"/>
    <w:uiPriority w:val="99"/>
    <w:unhideWhenUsed/>
    <w:rsid w:val="000F6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F7E"/>
  </w:style>
  <w:style w:type="paragraph" w:styleId="Ttulo">
    <w:name w:val="Title"/>
    <w:basedOn w:val="Normal"/>
    <w:next w:val="Normal"/>
    <w:link w:val="TtuloChar"/>
    <w:uiPriority w:val="10"/>
    <w:qFormat/>
    <w:rsid w:val="00D21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Fontepargpadro"/>
    <w:uiPriority w:val="22"/>
    <w:qFormat/>
    <w:rsid w:val="00D216D7"/>
    <w:rPr>
      <w:b/>
      <w:bCs/>
    </w:rPr>
  </w:style>
  <w:style w:type="character" w:styleId="Hyperlink">
    <w:name w:val="Hyperlink"/>
    <w:basedOn w:val="Fontepargpadro"/>
    <w:uiPriority w:val="99"/>
    <w:unhideWhenUsed/>
    <w:rsid w:val="003E44D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1A6B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1D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1DDD"/>
    <w:rPr>
      <w:rFonts w:ascii="Calibri" w:eastAsia="Calibri" w:hAnsi="Calibri" w:cs="Times New Roman"/>
      <w:i/>
      <w:i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A4765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6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planalto.gov.br/ccivil_03/_ato2004-2006/2004/lei/l10.973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AA1AEAAD333446BC841EC7BF44BAEC" ma:contentTypeVersion="15" ma:contentTypeDescription="Crie um novo documento." ma:contentTypeScope="" ma:versionID="722d652aa5a2ef8b92b26fff79b750ce">
  <xsd:schema xmlns:xsd="http://www.w3.org/2001/XMLSchema" xmlns:xs="http://www.w3.org/2001/XMLSchema" xmlns:p="http://schemas.microsoft.com/office/2006/metadata/properties" xmlns:ns3="627cc3b1-5685-4ab7-9a37-a22785a01590" xmlns:ns4="3161e8e3-ab26-42e9-a1a3-7d246ecce764" targetNamespace="http://schemas.microsoft.com/office/2006/metadata/properties" ma:root="true" ma:fieldsID="de108e6427cf67d0811296be0fcc286b" ns3:_="" ns4:_="">
    <xsd:import namespace="627cc3b1-5685-4ab7-9a37-a22785a01590"/>
    <xsd:import namespace="3161e8e3-ab26-42e9-a1a3-7d246ecce7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cc3b1-5685-4ab7-9a37-a22785a01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e8e3-ab26-42e9-a1a3-7d246ecc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1e8e3-ab26-42e9-a1a3-7d246ecce764" xsi:nil="true"/>
  </documentManagement>
</p:properties>
</file>

<file path=customXml/itemProps1.xml><?xml version="1.0" encoding="utf-8"?>
<ds:datastoreItem xmlns:ds="http://schemas.openxmlformats.org/officeDocument/2006/customXml" ds:itemID="{442C3FA2-B3B6-46CF-9C5F-7BE58EE22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cc3b1-5685-4ab7-9a37-a22785a01590"/>
    <ds:schemaRef ds:uri="3161e8e3-ab26-42e9-a1a3-7d246ecce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C2BD9-C832-4765-96EB-D875B921A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C9B80-7860-44E9-8AB7-ABDED7ED8F62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161e8e3-ab26-42e9-a1a3-7d246ecce764"/>
    <ds:schemaRef ds:uri="627cc3b1-5685-4ab7-9a37-a22785a0159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limac</dc:creator>
  <cp:keywords/>
  <dc:description/>
  <cp:lastModifiedBy>Rita de Cássia Lima</cp:lastModifiedBy>
  <cp:revision>2</cp:revision>
  <dcterms:created xsi:type="dcterms:W3CDTF">2025-01-30T16:03:00Z</dcterms:created>
  <dcterms:modified xsi:type="dcterms:W3CDTF">2025-01-30T16:03:00Z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0x010100E9AA1AEAAD333446BC841EC7BF44BAEC</vt:lpwstr>
  </property>
</Properties>
</file>